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1355" w14:textId="77777777" w:rsidR="00CE0A02" w:rsidRDefault="0007604B" w:rsidP="00401005">
      <w:pPr>
        <w:spacing w:after="0" w:line="360" w:lineRule="auto"/>
        <w:jc w:val="center"/>
        <w:rPr>
          <w:rFonts w:ascii="Garamond" w:eastAsia="Times New Roman" w:hAnsi="Garamond"/>
          <w:bCs/>
          <w:color w:val="000000"/>
          <w:u w:val="single"/>
          <w:lang w:eastAsia="ar-SA"/>
        </w:rPr>
      </w:pPr>
      <w:r w:rsidRPr="007F6A41">
        <w:rPr>
          <w:rFonts w:ascii="Garamond" w:eastAsia="Times New Roman" w:hAnsi="Garamond"/>
          <w:b/>
          <w:bCs/>
          <w:color w:val="000000"/>
          <w:u w:val="single"/>
          <w:lang w:eastAsia="ar-SA"/>
        </w:rPr>
        <w:t>MUNKAKÖRI LEÍRÁS</w:t>
      </w:r>
      <w:r w:rsidR="0040408A">
        <w:rPr>
          <w:rFonts w:ascii="Garamond" w:eastAsia="Times New Roman" w:hAnsi="Garamond"/>
          <w:b/>
          <w:bCs/>
          <w:color w:val="000000"/>
          <w:u w:val="single"/>
          <w:lang w:eastAsia="ar-SA"/>
        </w:rPr>
        <w:br/>
      </w:r>
      <w:r w:rsidR="0040408A" w:rsidRPr="00F6282C">
        <w:rPr>
          <w:rFonts w:ascii="Garamond" w:eastAsia="Times New Roman" w:hAnsi="Garamond"/>
          <w:bCs/>
          <w:color w:val="000000"/>
          <w:lang w:eastAsia="ar-SA"/>
        </w:rPr>
        <w:t>(összefoglaló tájékoztató anyag)</w:t>
      </w:r>
    </w:p>
    <w:p w14:paraId="471790F9" w14:textId="77777777" w:rsidR="0007604B" w:rsidRPr="0040408A" w:rsidRDefault="0007604B" w:rsidP="00401005">
      <w:pPr>
        <w:spacing w:after="0" w:line="360" w:lineRule="auto"/>
        <w:jc w:val="center"/>
        <w:rPr>
          <w:rFonts w:ascii="Garamond" w:eastAsia="Times New Roman" w:hAnsi="Garamond"/>
          <w:bCs/>
          <w:color w:val="000000"/>
          <w:u w:val="single"/>
          <w:lang w:eastAsia="ar-SA"/>
        </w:rPr>
      </w:pPr>
    </w:p>
    <w:p w14:paraId="6E218C47" w14:textId="77777777" w:rsidR="0007604B" w:rsidRPr="007F6A41" w:rsidRDefault="00D07EB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lang w:eastAsia="ar-SA"/>
        </w:rPr>
        <w:t>A munkaköri leírás a munkakörbe tartozó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 xml:space="preserve"> feladatokról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 – és adott esetben a Munka Törvénykönyvéről szóló 2012. évi I. tv.</w:t>
      </w:r>
      <w:r w:rsidR="003E4CD8">
        <w:rPr>
          <w:rFonts w:ascii="Garamond" w:eastAsia="Times New Roman" w:hAnsi="Garamond"/>
          <w:bCs/>
          <w:color w:val="000000"/>
          <w:lang w:eastAsia="ar-SA"/>
        </w:rPr>
        <w:t xml:space="preserve"> (a továbbiakban: „Mt.”)</w:t>
      </w:r>
      <w:r w:rsidR="0040408A">
        <w:rPr>
          <w:rFonts w:ascii="Garamond" w:eastAsia="Times New Roman" w:hAnsi="Garamond"/>
          <w:bCs/>
          <w:color w:val="000000"/>
          <w:lang w:eastAsia="ar-SA"/>
        </w:rPr>
        <w:t xml:space="preserve"> 46-47.</w:t>
      </w:r>
      <w:r w:rsidR="00F13616">
        <w:rPr>
          <w:rFonts w:ascii="Garamond" w:eastAsia="Times New Roman" w:hAnsi="Garamond"/>
          <w:bCs/>
          <w:color w:val="000000"/>
          <w:lang w:eastAsia="ar-SA"/>
        </w:rPr>
        <w:t xml:space="preserve"> §</w:t>
      </w:r>
      <w:r w:rsidR="0040408A">
        <w:rPr>
          <w:rFonts w:ascii="Garamond" w:eastAsia="Times New Roman" w:hAnsi="Garamond"/>
          <w:bCs/>
          <w:color w:val="000000"/>
          <w:lang w:eastAsia="ar-SA"/>
        </w:rPr>
        <w:t xml:space="preserve"> </w:t>
      </w:r>
      <w:r w:rsidR="00F13616">
        <w:rPr>
          <w:rFonts w:ascii="Garamond" w:eastAsia="Times New Roman" w:hAnsi="Garamond"/>
          <w:bCs/>
          <w:color w:val="000000"/>
          <w:lang w:eastAsia="ar-SA"/>
        </w:rPr>
        <w:t>szakaszaiban</w:t>
      </w:r>
      <w:r w:rsidR="0040408A">
        <w:rPr>
          <w:rFonts w:ascii="Garamond" w:eastAsia="Times New Roman" w:hAnsi="Garamond"/>
          <w:bCs/>
          <w:color w:val="000000"/>
          <w:lang w:eastAsia="ar-SA"/>
        </w:rPr>
        <w:t xml:space="preserve"> megjelölt további információról – 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 xml:space="preserve">készített írásbeli tájékoztató,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a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 xml:space="preserve">melyet a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M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 xml:space="preserve">unkáltató a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M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>unkavállalónak a munkaviszony kezdetétől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, a munkába lépés napjától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 xml:space="preserve"> számított 15 napon belül köteles átadni.</w:t>
      </w:r>
    </w:p>
    <w:p w14:paraId="180F683F" w14:textId="77777777" w:rsidR="00B12159" w:rsidRDefault="00B12159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</w:p>
    <w:p w14:paraId="221EF475" w14:textId="77777777" w:rsidR="0007604B" w:rsidRPr="007F6A41" w:rsidRDefault="0007604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u w:val="single"/>
          <w:lang w:eastAsia="ar-SA"/>
        </w:rPr>
        <w:t>Mi a munkakör?</w:t>
      </w:r>
    </w:p>
    <w:p w14:paraId="1894EF7E" w14:textId="69F1C5E9" w:rsidR="0007604B" w:rsidRPr="007F6A41" w:rsidRDefault="0007604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A munkakör azon feladatok általános meghatározása, amelyeket a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M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unkavállalónak a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M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unkaszerződés alapján teljesítenie kell. A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M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unkavállaló csak olyan munkák elvégzésére utasítható, amelyek </w:t>
      </w:r>
      <w:r w:rsidR="0040408A">
        <w:rPr>
          <w:rFonts w:ascii="Garamond" w:eastAsia="Times New Roman" w:hAnsi="Garamond"/>
          <w:bCs/>
          <w:color w:val="000000"/>
          <w:lang w:eastAsia="ar-SA"/>
        </w:rPr>
        <w:t>a munkaköri leírásban megjelölt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 feladatcsoportba tartoznak. A munkakör tehát csak általánosan, keret jelleggel rögzíti az ellátandó feladatokat.</w:t>
      </w:r>
    </w:p>
    <w:p w14:paraId="24B47716" w14:textId="77777777" w:rsidR="00B12159" w:rsidRDefault="00B12159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</w:p>
    <w:p w14:paraId="3A495751" w14:textId="77777777" w:rsidR="0007604B" w:rsidRPr="007F6A41" w:rsidRDefault="0007604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u w:val="single"/>
          <w:lang w:eastAsia="ar-SA"/>
        </w:rPr>
        <w:t>Mi a munkaköri leírás?</w:t>
      </w:r>
    </w:p>
    <w:p w14:paraId="2AA78D7A" w14:textId="77777777" w:rsidR="0007604B" w:rsidRPr="007F6A41" w:rsidRDefault="0007604B" w:rsidP="00D63CD8">
      <w:pPr>
        <w:spacing w:after="12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A munkaköri leírás a munkakörbe tartozó feladatok részletes kifejtését tartalmazza. A munkaköri leírás elsődlegesen a konkretizálást szolgálja mindkét fél számára, segít elkerülni a vitákat és tisztázni a feladatokat, hatásköröket. </w:t>
      </w:r>
    </w:p>
    <w:p w14:paraId="78EB4CFF" w14:textId="7C073A9E" w:rsidR="0007604B" w:rsidRPr="00DB5232" w:rsidRDefault="0007604B" w:rsidP="00D63CD8">
      <w:pPr>
        <w:spacing w:after="0" w:line="360" w:lineRule="auto"/>
        <w:jc w:val="both"/>
        <w:rPr>
          <w:rFonts w:ascii="Garamond" w:eastAsia="Times New Roman" w:hAnsi="Garamond"/>
          <w:b/>
          <w:caps/>
          <w:lang w:eastAsia="hu-HU"/>
        </w:rPr>
      </w:pPr>
      <w:r w:rsidRPr="007F6A41">
        <w:rPr>
          <w:rFonts w:ascii="Garamond" w:eastAsia="Times New Roman" w:hAnsi="Garamond"/>
          <w:bCs/>
          <w:color w:val="000000"/>
          <w:lang w:eastAsia="ar-SA"/>
        </w:rPr>
        <w:t>A munkaköri leírás nem része a munkaszerződésnek, csak egy tájékoztató dokumentum, amelyet a munkáltató egyoldalúan ad ki, és melyet a munkaszerződés keretei között egyoldalúan módosíthat.</w:t>
      </w:r>
      <w:r w:rsidR="00C215AB">
        <w:rPr>
          <w:rFonts w:ascii="Garamond" w:eastAsia="Times New Roman" w:hAnsi="Garamond"/>
          <w:bCs/>
          <w:color w:val="000000"/>
          <w:lang w:eastAsia="ar-SA"/>
        </w:rPr>
        <w:t xml:space="preserve"> </w:t>
      </w:r>
      <w:r w:rsidR="00C215AB" w:rsidRPr="00DB5232">
        <w:rPr>
          <w:rFonts w:ascii="Garamond" w:eastAsia="Times New Roman" w:hAnsi="Garamond"/>
          <w:b/>
          <w:color w:val="000000"/>
          <w:lang w:eastAsia="ar-SA"/>
        </w:rPr>
        <w:t>Azonban a munkáltató egyoldalúan nem alakíthatja át olyan mértékben a munkaköri leírásban foglalt feladatokat, hogy az a munkakör megváltozásához vezessen. A munkakör megváltoztatásához ugyanis már a felek közös megegyezéssel történő munkaszerződés módosítása szükséges.</w:t>
      </w:r>
    </w:p>
    <w:p w14:paraId="75F5BE02" w14:textId="77777777" w:rsidR="0007604B" w:rsidRPr="007F6A41" w:rsidRDefault="0007604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A munkaköri leírásban a munkáltató fenntarthatja magának a jogot további, „egyéb” teendők meghatározására. Ez sem jogosítja fel azonban arra, hogy olyan feladat elvégzését rendelje el, amely nyilvánvalóan </w:t>
      </w:r>
      <w:r w:rsidR="003E4CD8">
        <w:rPr>
          <w:rFonts w:ascii="Garamond" w:eastAsia="Times New Roman" w:hAnsi="Garamond"/>
          <w:bCs/>
          <w:color w:val="000000"/>
          <w:lang w:eastAsia="ar-SA"/>
        </w:rPr>
        <w:t>túlterjeszkedik a Munkaszerződésben foglalt munkakör-megnevezés jelentette kereteken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>.</w:t>
      </w:r>
    </w:p>
    <w:p w14:paraId="6F8737CD" w14:textId="77777777" w:rsidR="00B12159" w:rsidRDefault="00B12159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</w:p>
    <w:p w14:paraId="3174B506" w14:textId="77777777" w:rsidR="0007604B" w:rsidRPr="007F6A41" w:rsidRDefault="0007604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u w:val="single"/>
          <w:lang w:eastAsia="ar-SA"/>
        </w:rPr>
        <w:t>Mit tartalmazhat még?</w:t>
      </w:r>
    </w:p>
    <w:p w14:paraId="65518344" w14:textId="77777777" w:rsidR="0007604B" w:rsidRPr="007F6A41" w:rsidRDefault="003E4CD8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>
        <w:rPr>
          <w:rFonts w:ascii="Garamond" w:eastAsia="Times New Roman" w:hAnsi="Garamond"/>
          <w:bCs/>
          <w:color w:val="000000"/>
          <w:lang w:eastAsia="ar-SA"/>
        </w:rPr>
        <w:t>Bármely egyéb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 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 xml:space="preserve">információt, ami munkakörrel összefügg. Például a munkavállaló feladatainak ellátásához szükséges képzettség, kompetenciák felsorolását, a szervezeti egység megjelölését, ahol a munkavállaló dolgozik, a </w:t>
      </w:r>
      <w:r>
        <w:rPr>
          <w:rFonts w:ascii="Garamond" w:eastAsia="Times New Roman" w:hAnsi="Garamond"/>
          <w:bCs/>
          <w:color w:val="000000"/>
          <w:lang w:eastAsia="ar-SA"/>
        </w:rPr>
        <w:t xml:space="preserve">munkavállaló 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>közvetlen felettes</w:t>
      </w:r>
      <w:r>
        <w:rPr>
          <w:rFonts w:ascii="Garamond" w:eastAsia="Times New Roman" w:hAnsi="Garamond"/>
          <w:bCs/>
          <w:color w:val="000000"/>
          <w:lang w:eastAsia="ar-SA"/>
        </w:rPr>
        <w:t>ének megnevezését, stb</w:t>
      </w:r>
      <w:r w:rsidR="0007604B" w:rsidRPr="007F6A41">
        <w:rPr>
          <w:rFonts w:ascii="Garamond" w:eastAsia="Times New Roman" w:hAnsi="Garamond"/>
          <w:bCs/>
          <w:color w:val="000000"/>
          <w:lang w:eastAsia="ar-SA"/>
        </w:rPr>
        <w:t>.</w:t>
      </w:r>
    </w:p>
    <w:p w14:paraId="66A9086E" w14:textId="77777777" w:rsidR="00C215AB" w:rsidRDefault="00C215A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</w:p>
    <w:p w14:paraId="0325AA9D" w14:textId="3C60BFC0" w:rsidR="0007604B" w:rsidRPr="007F6A41" w:rsidRDefault="003E4CD8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  <w:r>
        <w:rPr>
          <w:rFonts w:ascii="Garamond" w:eastAsia="Times New Roman" w:hAnsi="Garamond"/>
          <w:bCs/>
          <w:color w:val="000000"/>
          <w:u w:val="single"/>
          <w:lang w:eastAsia="ar-SA"/>
        </w:rPr>
        <w:t>A Munkaköri Leírás munkáltatói általi módosítása</w:t>
      </w:r>
    </w:p>
    <w:p w14:paraId="570EF385" w14:textId="77777777" w:rsidR="0007604B" w:rsidRPr="007F6A41" w:rsidRDefault="0007604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lang w:eastAsia="ar-SA"/>
        </w:rPr>
        <w:lastRenderedPageBreak/>
        <w:t>A munkaköri leírást a munkáltató egyoldalúan állítja össze, és egyoldalúan dönthet annak módosításáról, akár bővítéséről is. Fontos azonban, hogy a</w:t>
      </w:r>
      <w:r w:rsidR="003E4CD8">
        <w:rPr>
          <w:rFonts w:ascii="Garamond" w:eastAsia="Times New Roman" w:hAnsi="Garamond"/>
          <w:bCs/>
          <w:color w:val="000000"/>
          <w:lang w:eastAsia="ar-SA"/>
        </w:rPr>
        <w:t>z így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 kibővített feladatkör </w:t>
      </w:r>
      <w:r w:rsidR="003E4CD8">
        <w:rPr>
          <w:rFonts w:ascii="Garamond" w:eastAsia="Times New Roman" w:hAnsi="Garamond"/>
          <w:bCs/>
          <w:color w:val="000000"/>
          <w:lang w:eastAsia="ar-SA"/>
        </w:rPr>
        <w:t xml:space="preserve">ellátása 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is </w:t>
      </w:r>
      <w:r w:rsidR="003E4CD8">
        <w:rPr>
          <w:rFonts w:ascii="Garamond" w:eastAsia="Times New Roman" w:hAnsi="Garamond"/>
          <w:bCs/>
          <w:color w:val="000000"/>
          <w:lang w:eastAsia="ar-SA"/>
        </w:rPr>
        <w:t>lehetséges legyen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 xml:space="preserve"> a munkavállaló </w:t>
      </w:r>
      <w:r w:rsidR="003E4CD8">
        <w:rPr>
          <w:rFonts w:ascii="Garamond" w:eastAsia="Times New Roman" w:hAnsi="Garamond"/>
          <w:bCs/>
          <w:color w:val="000000"/>
          <w:lang w:eastAsia="ar-SA"/>
        </w:rPr>
        <w:t xml:space="preserve">számára 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>a rendes munkaid</w:t>
      </w:r>
      <w:r w:rsidR="003E4CD8">
        <w:rPr>
          <w:rFonts w:ascii="Garamond" w:eastAsia="Times New Roman" w:hAnsi="Garamond"/>
          <w:bCs/>
          <w:color w:val="000000"/>
          <w:lang w:eastAsia="ar-SA"/>
        </w:rPr>
        <w:t>ő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>ben. Ha folyamatosan szaporodó feladatait ebben az időkeretben már nem tudja ellátni, úgy az ezen felüli munka rendkívüli munkavégzésnek minősül</w:t>
      </w:r>
      <w:r w:rsidR="003E4CD8">
        <w:rPr>
          <w:rFonts w:ascii="Garamond" w:eastAsia="Times New Roman" w:hAnsi="Garamond"/>
          <w:bCs/>
          <w:color w:val="000000"/>
          <w:lang w:eastAsia="ar-SA"/>
        </w:rPr>
        <w:t xml:space="preserve"> majd, és ennek megfelelően a munkavállaló bérpótlékra lesz jogosult</w:t>
      </w:r>
      <w:r w:rsidRPr="007F6A41">
        <w:rPr>
          <w:rFonts w:ascii="Garamond" w:eastAsia="Times New Roman" w:hAnsi="Garamond"/>
          <w:bCs/>
          <w:color w:val="000000"/>
          <w:lang w:eastAsia="ar-SA"/>
        </w:rPr>
        <w:t>.</w:t>
      </w:r>
    </w:p>
    <w:p w14:paraId="328E53E8" w14:textId="77777777" w:rsidR="00C215AB" w:rsidRDefault="00C215AB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</w:p>
    <w:p w14:paraId="73A10EC8" w14:textId="7DB56270" w:rsidR="00A13F55" w:rsidRPr="007F6A41" w:rsidRDefault="00A13F55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u w:val="single"/>
          <w:lang w:eastAsia="ar-SA"/>
        </w:rPr>
      </w:pPr>
      <w:r w:rsidRPr="007F6A41">
        <w:rPr>
          <w:rFonts w:ascii="Garamond" w:eastAsia="Times New Roman" w:hAnsi="Garamond"/>
          <w:bCs/>
          <w:color w:val="000000"/>
          <w:u w:val="single"/>
          <w:lang w:eastAsia="ar-SA"/>
        </w:rPr>
        <w:t>Helyettesítés elrendel</w:t>
      </w:r>
      <w:r w:rsidR="003E4CD8">
        <w:rPr>
          <w:rFonts w:ascii="Garamond" w:eastAsia="Times New Roman" w:hAnsi="Garamond"/>
          <w:bCs/>
          <w:color w:val="000000"/>
          <w:u w:val="single"/>
          <w:lang w:eastAsia="ar-SA"/>
        </w:rPr>
        <w:t>ése</w:t>
      </w:r>
    </w:p>
    <w:p w14:paraId="04C0FADB" w14:textId="77777777" w:rsidR="0040408A" w:rsidRDefault="003E4CD8" w:rsidP="00D63CD8">
      <w:pPr>
        <w:spacing w:after="0" w:line="360" w:lineRule="auto"/>
        <w:jc w:val="both"/>
        <w:rPr>
          <w:rFonts w:ascii="Garamond" w:eastAsia="Times New Roman" w:hAnsi="Garamond"/>
          <w:bCs/>
          <w:color w:val="000000"/>
          <w:lang w:eastAsia="ar-SA"/>
        </w:rPr>
        <w:sectPr w:rsidR="0040408A" w:rsidSect="00574628">
          <w:headerReference w:type="default" r:id="rId7"/>
          <w:footerReference w:type="even" r:id="rId8"/>
          <w:endnotePr>
            <w:numFmt w:val="decimal"/>
          </w:endnotePr>
          <w:pgSz w:w="11906" w:h="16838"/>
          <w:pgMar w:top="1187" w:right="1106" w:bottom="697" w:left="1417" w:header="708" w:footer="340" w:gutter="0"/>
          <w:cols w:space="708"/>
          <w:docGrid w:linePitch="360"/>
        </w:sectPr>
      </w:pPr>
      <w:r>
        <w:rPr>
          <w:rFonts w:ascii="Garamond" w:eastAsia="Times New Roman" w:hAnsi="Garamond"/>
          <w:bCs/>
          <w:color w:val="000000"/>
          <w:lang w:eastAsia="ar-SA"/>
        </w:rPr>
        <w:t xml:space="preserve">A Munkaköri _leírás </w:t>
      </w:r>
      <w:r w:rsidR="00A13F55" w:rsidRPr="007F6A41">
        <w:rPr>
          <w:rFonts w:ascii="Garamond" w:eastAsia="Times New Roman" w:hAnsi="Garamond"/>
          <w:bCs/>
          <w:color w:val="000000"/>
          <w:lang w:eastAsia="ar-SA"/>
        </w:rPr>
        <w:t xml:space="preserve">tájékoztató jelleggel </w:t>
      </w:r>
      <w:r>
        <w:rPr>
          <w:rFonts w:ascii="Garamond" w:eastAsia="Times New Roman" w:hAnsi="Garamond"/>
          <w:bCs/>
          <w:color w:val="000000"/>
          <w:lang w:eastAsia="ar-SA"/>
        </w:rPr>
        <w:t>tartalmazhat helyettesítésre utaló információkat, amennyiben azonban ez a munkavállaló munkaszerződésében rögzítettek szerinti munkakör keretein túlterjeszkedő feladatok elvégzését eredményezné, akkor a helyettesítésre vonatkozó utasításnak meg kell felelnie az Mt. 53. §</w:t>
      </w:r>
      <w:r>
        <w:rPr>
          <w:rFonts w:ascii="Garamond" w:eastAsia="Times New Roman" w:hAnsi="Garamond"/>
          <w:bCs/>
          <w:color w:val="000000"/>
          <w:lang w:eastAsia="ar-SA"/>
        </w:rPr>
        <w:noBreakHyphen/>
        <w:t>ában foglalt előírásoknak és feltételeknek</w:t>
      </w:r>
      <w:r w:rsidR="007F6A41">
        <w:rPr>
          <w:rFonts w:ascii="Garamond" w:eastAsia="Times New Roman" w:hAnsi="Garamond"/>
          <w:bCs/>
          <w:color w:val="000000"/>
          <w:lang w:eastAsia="ar-SA"/>
        </w:rPr>
        <w:t>.</w:t>
      </w:r>
    </w:p>
    <w:p w14:paraId="7A64621F" w14:textId="77777777" w:rsidR="0007604B" w:rsidRDefault="0007604B" w:rsidP="0040408A">
      <w:pPr>
        <w:tabs>
          <w:tab w:val="left" w:pos="6237"/>
        </w:tabs>
        <w:spacing w:line="360" w:lineRule="auto"/>
        <w:jc w:val="center"/>
        <w:rPr>
          <w:rFonts w:ascii="Garamond" w:hAnsi="Garamond"/>
        </w:rPr>
      </w:pPr>
      <w:r w:rsidRPr="007F6A41">
        <w:rPr>
          <w:rFonts w:ascii="Garamond" w:hAnsi="Garamond"/>
          <w:b/>
        </w:rPr>
        <w:lastRenderedPageBreak/>
        <w:t>MUNKAKÖRI LEÍRÁS</w:t>
      </w:r>
      <w:r w:rsidR="0040408A">
        <w:rPr>
          <w:rFonts w:ascii="Garamond" w:hAnsi="Garamond"/>
          <w:b/>
        </w:rPr>
        <w:br/>
      </w:r>
      <w:r w:rsidR="0040408A" w:rsidRPr="0040408A">
        <w:rPr>
          <w:rFonts w:ascii="Garamond" w:hAnsi="Garamond"/>
        </w:rPr>
        <w:t>(minta)</w:t>
      </w:r>
    </w:p>
    <w:p w14:paraId="781532CC" w14:textId="77777777" w:rsidR="00967DB2" w:rsidRPr="003E55A6" w:rsidRDefault="00967DB2" w:rsidP="00967DB2">
      <w:pPr>
        <w:ind w:left="540" w:right="540"/>
        <w:jc w:val="center"/>
        <w:rPr>
          <w:rFonts w:ascii="Garamond" w:hAnsi="Garamond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126"/>
      </w:tblGrid>
      <w:tr w:rsidR="00967DB2" w:rsidRPr="007B73B3" w14:paraId="5A70324F" w14:textId="77777777" w:rsidTr="00DB5232">
        <w:trPr>
          <w:trHeight w:val="594"/>
        </w:trPr>
        <w:tc>
          <w:tcPr>
            <w:tcW w:w="8702" w:type="dxa"/>
            <w:gridSpan w:val="2"/>
            <w:shd w:val="clear" w:color="auto" w:fill="auto"/>
            <w:vAlign w:val="center"/>
          </w:tcPr>
          <w:p w14:paraId="2EB1149A" w14:textId="3C577664" w:rsidR="00967DB2" w:rsidRPr="007B73B3" w:rsidRDefault="00967DB2" w:rsidP="00DB5232">
            <w:pPr>
              <w:tabs>
                <w:tab w:val="num" w:pos="360"/>
              </w:tabs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0856C6">
              <w:rPr>
                <w:rFonts w:ascii="Garamond" w:hAnsi="Garamond"/>
                <w:b/>
                <w:bCs/>
              </w:rPr>
              <w:t>Munkáltató neve, székhelye, adószáma:</w:t>
            </w:r>
          </w:p>
        </w:tc>
      </w:tr>
      <w:tr w:rsidR="0007604B" w:rsidRPr="007F6A41" w14:paraId="4D046DF2" w14:textId="77777777" w:rsidTr="007F6A41">
        <w:tc>
          <w:tcPr>
            <w:tcW w:w="3576" w:type="dxa"/>
            <w:shd w:val="clear" w:color="auto" w:fill="auto"/>
          </w:tcPr>
          <w:p w14:paraId="1D46DCCA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</w:rPr>
            </w:pPr>
            <w:r w:rsidRPr="007F6A41">
              <w:rPr>
                <w:rFonts w:ascii="Garamond" w:hAnsi="Garamond"/>
                <w:b/>
                <w:bCs/>
              </w:rPr>
              <w:t>Munkavállaló neve:</w:t>
            </w:r>
          </w:p>
        </w:tc>
        <w:tc>
          <w:tcPr>
            <w:tcW w:w="5126" w:type="dxa"/>
            <w:shd w:val="clear" w:color="auto" w:fill="auto"/>
          </w:tcPr>
          <w:p w14:paraId="4290EDED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103975F5" w14:textId="77777777" w:rsidTr="007F6A41">
        <w:tc>
          <w:tcPr>
            <w:tcW w:w="3576" w:type="dxa"/>
            <w:shd w:val="clear" w:color="auto" w:fill="auto"/>
          </w:tcPr>
          <w:p w14:paraId="3DFAB661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Munkáltató szervezeti egységének megnevezése:</w:t>
            </w:r>
          </w:p>
        </w:tc>
        <w:tc>
          <w:tcPr>
            <w:tcW w:w="5126" w:type="dxa"/>
            <w:shd w:val="clear" w:color="auto" w:fill="auto"/>
          </w:tcPr>
          <w:p w14:paraId="56337C6E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2ADB9326" w14:textId="77777777" w:rsidTr="007F6A41">
        <w:tc>
          <w:tcPr>
            <w:tcW w:w="3576" w:type="dxa"/>
            <w:shd w:val="clear" w:color="auto" w:fill="auto"/>
          </w:tcPr>
          <w:p w14:paraId="076F045C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Beosztás, munkakör:</w:t>
            </w:r>
            <w:r w:rsidR="00FB6C99">
              <w:rPr>
                <w:rStyle w:val="Vgjegyzet-hivatkozs"/>
                <w:rFonts w:ascii="Garamond" w:hAnsi="Garamond"/>
                <w:b/>
                <w:bCs/>
              </w:rPr>
              <w:endnoteReference w:id="1"/>
            </w:r>
          </w:p>
        </w:tc>
        <w:tc>
          <w:tcPr>
            <w:tcW w:w="5126" w:type="dxa"/>
            <w:shd w:val="clear" w:color="auto" w:fill="auto"/>
          </w:tcPr>
          <w:p w14:paraId="4906F46B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61330ED0" w14:textId="77777777" w:rsidTr="007F6A41">
        <w:tc>
          <w:tcPr>
            <w:tcW w:w="3576" w:type="dxa"/>
            <w:shd w:val="clear" w:color="auto" w:fill="auto"/>
          </w:tcPr>
          <w:p w14:paraId="44A8F052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Munkakörbe tartozó feladatok:</w:t>
            </w:r>
            <w:r w:rsidR="00FB6C99">
              <w:rPr>
                <w:rStyle w:val="Vgjegyzet-hivatkozs"/>
                <w:rFonts w:ascii="Garamond" w:hAnsi="Garamond"/>
                <w:b/>
                <w:bCs/>
              </w:rPr>
              <w:endnoteReference w:id="2"/>
            </w:r>
          </w:p>
        </w:tc>
        <w:tc>
          <w:tcPr>
            <w:tcW w:w="5126" w:type="dxa"/>
            <w:shd w:val="clear" w:color="auto" w:fill="auto"/>
          </w:tcPr>
          <w:p w14:paraId="201859A0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0CB9A9AA" w14:textId="77777777" w:rsidTr="007F6A41">
        <w:tc>
          <w:tcPr>
            <w:tcW w:w="3576" w:type="dxa"/>
            <w:shd w:val="clear" w:color="auto" w:fill="auto"/>
          </w:tcPr>
          <w:p w14:paraId="7ECC2A89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Munkakör célja:</w:t>
            </w:r>
            <w:r w:rsidR="00FB6C99">
              <w:rPr>
                <w:rStyle w:val="Vgjegyzet-hivatkozs"/>
                <w:rFonts w:ascii="Garamond" w:hAnsi="Garamond"/>
                <w:b/>
                <w:bCs/>
              </w:rPr>
              <w:endnoteReference w:id="3"/>
            </w:r>
          </w:p>
        </w:tc>
        <w:tc>
          <w:tcPr>
            <w:tcW w:w="5126" w:type="dxa"/>
            <w:shd w:val="clear" w:color="auto" w:fill="auto"/>
          </w:tcPr>
          <w:p w14:paraId="7988B5F6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7A6A2C59" w14:textId="77777777" w:rsidTr="007F6A41">
        <w:tc>
          <w:tcPr>
            <w:tcW w:w="3576" w:type="dxa"/>
            <w:shd w:val="clear" w:color="auto" w:fill="auto"/>
          </w:tcPr>
          <w:p w14:paraId="49AE85A5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iCs/>
              </w:rPr>
            </w:pPr>
            <w:r w:rsidRPr="007F6A41">
              <w:rPr>
                <w:rFonts w:ascii="Garamond" w:hAnsi="Garamond"/>
                <w:b/>
                <w:iCs/>
              </w:rPr>
              <w:t>Munkáltatói jogkör gyakorlója:</w:t>
            </w:r>
          </w:p>
        </w:tc>
        <w:tc>
          <w:tcPr>
            <w:tcW w:w="5126" w:type="dxa"/>
            <w:shd w:val="clear" w:color="auto" w:fill="auto"/>
          </w:tcPr>
          <w:p w14:paraId="4749EF32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65097E44" w14:textId="77777777" w:rsidTr="007F6A41">
        <w:tc>
          <w:tcPr>
            <w:tcW w:w="3576" w:type="dxa"/>
            <w:shd w:val="clear" w:color="auto" w:fill="auto"/>
          </w:tcPr>
          <w:p w14:paraId="563454B5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 xml:space="preserve">Közvetlen </w:t>
            </w:r>
            <w:r w:rsidR="00574628">
              <w:rPr>
                <w:rFonts w:ascii="Garamond" w:hAnsi="Garamond"/>
                <w:b/>
                <w:bCs/>
              </w:rPr>
              <w:t>felettes</w:t>
            </w:r>
            <w:r w:rsidRPr="007F6A41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5126" w:type="dxa"/>
            <w:shd w:val="clear" w:color="auto" w:fill="auto"/>
          </w:tcPr>
          <w:p w14:paraId="30A27FB1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2E1C8E20" w14:textId="77777777" w:rsidTr="007F6A41">
        <w:tc>
          <w:tcPr>
            <w:tcW w:w="3576" w:type="dxa"/>
            <w:shd w:val="clear" w:color="auto" w:fill="auto"/>
          </w:tcPr>
          <w:p w14:paraId="383DF628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Közvetlen beosztottak, munkakapcsolatok:</w:t>
            </w:r>
            <w:r w:rsidR="00FB6C99">
              <w:rPr>
                <w:rStyle w:val="Vgjegyzet-hivatkozs"/>
                <w:rFonts w:ascii="Garamond" w:hAnsi="Garamond"/>
                <w:b/>
                <w:bCs/>
              </w:rPr>
              <w:endnoteReference w:id="4"/>
            </w:r>
          </w:p>
        </w:tc>
        <w:tc>
          <w:tcPr>
            <w:tcW w:w="5126" w:type="dxa"/>
            <w:shd w:val="clear" w:color="auto" w:fill="auto"/>
          </w:tcPr>
          <w:p w14:paraId="3C19353F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55BD4CB8" w14:textId="77777777" w:rsidTr="007F6A41">
        <w:tc>
          <w:tcPr>
            <w:tcW w:w="3576" w:type="dxa"/>
            <w:shd w:val="clear" w:color="auto" w:fill="auto"/>
          </w:tcPr>
          <w:p w14:paraId="18852C1B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Munkavégzés helye:</w:t>
            </w:r>
            <w:r w:rsidRPr="007F6A41">
              <w:rPr>
                <w:rFonts w:ascii="Garamond" w:hAnsi="Garamond"/>
                <w:b/>
                <w:bCs/>
              </w:rPr>
              <w:tab/>
            </w:r>
          </w:p>
        </w:tc>
        <w:tc>
          <w:tcPr>
            <w:tcW w:w="5126" w:type="dxa"/>
            <w:shd w:val="clear" w:color="auto" w:fill="auto"/>
          </w:tcPr>
          <w:p w14:paraId="47F9D06A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6155EA" w:rsidRPr="007F6A41" w14:paraId="105DD25B" w14:textId="77777777" w:rsidTr="007F6A41">
        <w:tc>
          <w:tcPr>
            <w:tcW w:w="3576" w:type="dxa"/>
            <w:shd w:val="clear" w:color="auto" w:fill="auto"/>
          </w:tcPr>
          <w:p w14:paraId="5A35235B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munkabérrel való elszámolás módja:</w:t>
            </w:r>
          </w:p>
        </w:tc>
        <w:tc>
          <w:tcPr>
            <w:tcW w:w="5126" w:type="dxa"/>
            <w:shd w:val="clear" w:color="auto" w:fill="auto"/>
          </w:tcPr>
          <w:p w14:paraId="439A4535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6155EA" w:rsidRPr="007F6A41" w14:paraId="56FC8DC8" w14:textId="77777777" w:rsidTr="007F6A41">
        <w:tc>
          <w:tcPr>
            <w:tcW w:w="3576" w:type="dxa"/>
            <w:shd w:val="clear" w:color="auto" w:fill="auto"/>
          </w:tcPr>
          <w:p w14:paraId="7A5BA733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munkabérfizetés gyakorisága:</w:t>
            </w:r>
          </w:p>
        </w:tc>
        <w:tc>
          <w:tcPr>
            <w:tcW w:w="5126" w:type="dxa"/>
            <w:shd w:val="clear" w:color="auto" w:fill="auto"/>
          </w:tcPr>
          <w:p w14:paraId="292A4DEF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6155EA" w:rsidRPr="007F6A41" w14:paraId="030BC2B7" w14:textId="77777777" w:rsidTr="007F6A41">
        <w:tc>
          <w:tcPr>
            <w:tcW w:w="3576" w:type="dxa"/>
            <w:shd w:val="clear" w:color="auto" w:fill="auto"/>
          </w:tcPr>
          <w:p w14:paraId="31D82832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kifizetés napja:</w:t>
            </w:r>
          </w:p>
        </w:tc>
        <w:tc>
          <w:tcPr>
            <w:tcW w:w="5126" w:type="dxa"/>
            <w:shd w:val="clear" w:color="auto" w:fill="auto"/>
          </w:tcPr>
          <w:p w14:paraId="4C8AC747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F77490" w:rsidRPr="007F6A41" w14:paraId="0B200DD4" w14:textId="77777777" w:rsidTr="007F6A41">
        <w:tc>
          <w:tcPr>
            <w:tcW w:w="3576" w:type="dxa"/>
            <w:shd w:val="clear" w:color="auto" w:fill="auto"/>
          </w:tcPr>
          <w:p w14:paraId="7539AABD" w14:textId="77777777" w:rsidR="00F77490" w:rsidRDefault="00F77490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B73B3">
              <w:rPr>
                <w:rFonts w:ascii="Garamond" w:hAnsi="Garamond"/>
                <w:b/>
                <w:bCs/>
              </w:rPr>
              <w:t>Alapbéren túli munkabér és egyéb jutt</w:t>
            </w:r>
            <w:r>
              <w:rPr>
                <w:rFonts w:ascii="Garamond" w:hAnsi="Garamond"/>
                <w:b/>
                <w:bCs/>
              </w:rPr>
              <w:t>a</w:t>
            </w:r>
            <w:r w:rsidRPr="007B73B3">
              <w:rPr>
                <w:rFonts w:ascii="Garamond" w:hAnsi="Garamond"/>
                <w:b/>
                <w:bCs/>
              </w:rPr>
              <w:t>tások:</w:t>
            </w:r>
            <w:r>
              <w:rPr>
                <w:rStyle w:val="Vgjegyzet-hivatkozs"/>
                <w:rFonts w:ascii="Garamond" w:hAnsi="Garamond"/>
                <w:b/>
                <w:bCs/>
              </w:rPr>
              <w:endnoteReference w:id="5"/>
            </w:r>
          </w:p>
        </w:tc>
        <w:tc>
          <w:tcPr>
            <w:tcW w:w="5126" w:type="dxa"/>
            <w:shd w:val="clear" w:color="auto" w:fill="auto"/>
          </w:tcPr>
          <w:p w14:paraId="405800B6" w14:textId="77777777" w:rsidR="00F77490" w:rsidRPr="007F6A41" w:rsidRDefault="00F77490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5B907251" w14:textId="77777777" w:rsidTr="007F6A41">
        <w:tc>
          <w:tcPr>
            <w:tcW w:w="3576" w:type="dxa"/>
            <w:shd w:val="clear" w:color="auto" w:fill="auto"/>
          </w:tcPr>
          <w:p w14:paraId="67BF2AF8" w14:textId="77777777" w:rsidR="0007604B" w:rsidRPr="007F6A41" w:rsidRDefault="00574628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Napi m</w:t>
            </w:r>
            <w:r w:rsidR="0007604B" w:rsidRPr="007F6A41">
              <w:rPr>
                <w:rFonts w:ascii="Garamond" w:hAnsi="Garamond"/>
                <w:b/>
                <w:bCs/>
              </w:rPr>
              <w:t>unkaidő:</w:t>
            </w:r>
          </w:p>
        </w:tc>
        <w:tc>
          <w:tcPr>
            <w:tcW w:w="5126" w:type="dxa"/>
            <w:shd w:val="clear" w:color="auto" w:fill="auto"/>
          </w:tcPr>
          <w:p w14:paraId="2BE06BB3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589891CB" w14:textId="77777777" w:rsidTr="007F6A41">
        <w:tc>
          <w:tcPr>
            <w:tcW w:w="3576" w:type="dxa"/>
            <w:shd w:val="clear" w:color="auto" w:fill="auto"/>
          </w:tcPr>
          <w:p w14:paraId="4F7E616B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A munkavállaló felelősségére vonatkozó szabályok:</w:t>
            </w:r>
            <w:r w:rsidR="00FB6C99">
              <w:rPr>
                <w:rStyle w:val="Vgjegyzet-hivatkozs"/>
                <w:rFonts w:ascii="Garamond" w:hAnsi="Garamond"/>
                <w:b/>
                <w:bCs/>
              </w:rPr>
              <w:endnoteReference w:id="6"/>
            </w:r>
          </w:p>
        </w:tc>
        <w:tc>
          <w:tcPr>
            <w:tcW w:w="5126" w:type="dxa"/>
            <w:shd w:val="clear" w:color="auto" w:fill="auto"/>
          </w:tcPr>
          <w:p w14:paraId="3E6C3776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6155EA" w:rsidRPr="007F6A41" w14:paraId="2E471C55" w14:textId="77777777" w:rsidTr="007F6A41">
        <w:tc>
          <w:tcPr>
            <w:tcW w:w="3576" w:type="dxa"/>
            <w:shd w:val="clear" w:color="auto" w:fill="auto"/>
          </w:tcPr>
          <w:p w14:paraId="701DF01C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szabadság mértéke és számítási módja:</w:t>
            </w:r>
            <w:r w:rsidR="00F77490">
              <w:rPr>
                <w:rStyle w:val="Vgjegyzet-hivatkozs"/>
                <w:rFonts w:ascii="Garamond" w:hAnsi="Garamond"/>
                <w:b/>
                <w:bCs/>
              </w:rPr>
              <w:endnoteReference w:id="7"/>
            </w:r>
          </w:p>
        </w:tc>
        <w:tc>
          <w:tcPr>
            <w:tcW w:w="5126" w:type="dxa"/>
            <w:shd w:val="clear" w:color="auto" w:fill="auto"/>
          </w:tcPr>
          <w:p w14:paraId="47915A6F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6155EA" w:rsidRPr="007F6A41" w14:paraId="4D4D623D" w14:textId="77777777" w:rsidTr="007F6A41">
        <w:tc>
          <w:tcPr>
            <w:tcW w:w="3576" w:type="dxa"/>
            <w:shd w:val="clear" w:color="auto" w:fill="auto"/>
          </w:tcPr>
          <w:p w14:paraId="7916B1B5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 szabadság kiadásának szabályai:</w:t>
            </w:r>
          </w:p>
        </w:tc>
        <w:tc>
          <w:tcPr>
            <w:tcW w:w="5126" w:type="dxa"/>
            <w:shd w:val="clear" w:color="auto" w:fill="auto"/>
          </w:tcPr>
          <w:p w14:paraId="76AC5BDF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</w:p>
        </w:tc>
      </w:tr>
      <w:tr w:rsidR="0007604B" w:rsidRPr="007F6A41" w14:paraId="7E62BFAD" w14:textId="77777777" w:rsidTr="007F6A41">
        <w:tc>
          <w:tcPr>
            <w:tcW w:w="3576" w:type="dxa"/>
            <w:shd w:val="clear" w:color="auto" w:fill="auto"/>
          </w:tcPr>
          <w:p w14:paraId="2CBE8B1D" w14:textId="77777777" w:rsidR="0007604B" w:rsidRPr="007F6A41" w:rsidRDefault="0007604B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 xml:space="preserve">A munkakör betöltését szabályozó jogi előírások, </w:t>
            </w:r>
            <w:r w:rsidRPr="007F6A41">
              <w:rPr>
                <w:rFonts w:ascii="Garamond" w:hAnsi="Garamond"/>
                <w:b/>
                <w:bCs/>
                <w:lang w:eastAsia="ar-SA"/>
              </w:rPr>
              <w:t>m</w:t>
            </w:r>
            <w:r w:rsidRPr="007F6A41">
              <w:rPr>
                <w:rFonts w:ascii="Garamond" w:eastAsia="Times New Roman" w:hAnsi="Garamond"/>
                <w:b/>
                <w:bCs/>
                <w:lang w:eastAsia="ar-SA"/>
              </w:rPr>
              <w:t>agatartási normák:</w:t>
            </w:r>
            <w:r w:rsidR="00FB6C99">
              <w:rPr>
                <w:rStyle w:val="Vgjegyzet-hivatkozs"/>
                <w:rFonts w:ascii="Garamond" w:eastAsia="Times New Roman" w:hAnsi="Garamond"/>
                <w:b/>
                <w:bCs/>
                <w:lang w:eastAsia="ar-SA"/>
              </w:rPr>
              <w:endnoteReference w:id="8"/>
            </w:r>
          </w:p>
        </w:tc>
        <w:tc>
          <w:tcPr>
            <w:tcW w:w="5126" w:type="dxa"/>
            <w:shd w:val="clear" w:color="auto" w:fill="auto"/>
          </w:tcPr>
          <w:p w14:paraId="24EB9FEB" w14:textId="77777777" w:rsidR="0007604B" w:rsidRPr="007F6A41" w:rsidRDefault="0007604B" w:rsidP="006155EA">
            <w:pPr>
              <w:spacing w:after="0" w:line="360" w:lineRule="auto"/>
              <w:rPr>
                <w:rFonts w:ascii="Garamond" w:hAnsi="Garamond"/>
                <w:b/>
                <w:iCs/>
              </w:rPr>
            </w:pPr>
          </w:p>
        </w:tc>
      </w:tr>
    </w:tbl>
    <w:p w14:paraId="2D6050BA" w14:textId="77777777" w:rsidR="00F77490" w:rsidRDefault="00F77490">
      <w: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126"/>
      </w:tblGrid>
      <w:tr w:rsidR="006155EA" w:rsidRPr="007F6A41" w14:paraId="2BFEC5AE" w14:textId="77777777" w:rsidTr="007F6A41">
        <w:tc>
          <w:tcPr>
            <w:tcW w:w="3576" w:type="dxa"/>
            <w:shd w:val="clear" w:color="auto" w:fill="auto"/>
          </w:tcPr>
          <w:p w14:paraId="6305B33B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B73B3">
              <w:rPr>
                <w:rFonts w:ascii="Garamond" w:hAnsi="Garamond"/>
                <w:b/>
                <w:bCs/>
              </w:rPr>
              <w:lastRenderedPageBreak/>
              <w:t>Amennyiben a munkavállaló kollektív szerződés hatálya alá tartozik, úgy az erről szóló tájékoztatás:</w:t>
            </w:r>
            <w:r>
              <w:rPr>
                <w:rStyle w:val="Vgjegyzet-hivatkozs"/>
                <w:rFonts w:ascii="Garamond" w:hAnsi="Garamond"/>
                <w:b/>
                <w:bCs/>
              </w:rPr>
              <w:endnoteReference w:id="9"/>
            </w:r>
          </w:p>
        </w:tc>
        <w:tc>
          <w:tcPr>
            <w:tcW w:w="5126" w:type="dxa"/>
            <w:shd w:val="clear" w:color="auto" w:fill="auto"/>
          </w:tcPr>
          <w:p w14:paraId="6CB9B918" w14:textId="77777777" w:rsidR="006155EA" w:rsidRPr="007F6A41" w:rsidRDefault="006155EA" w:rsidP="006155EA">
            <w:pPr>
              <w:spacing w:after="0" w:line="360" w:lineRule="auto"/>
              <w:rPr>
                <w:rFonts w:ascii="Garamond" w:hAnsi="Garamond"/>
                <w:b/>
                <w:iCs/>
              </w:rPr>
            </w:pPr>
          </w:p>
        </w:tc>
      </w:tr>
      <w:tr w:rsidR="006155EA" w:rsidRPr="007F6A41" w14:paraId="100794CD" w14:textId="77777777" w:rsidTr="007F6A41">
        <w:tc>
          <w:tcPr>
            <w:tcW w:w="3576" w:type="dxa"/>
            <w:shd w:val="clear" w:color="auto" w:fill="auto"/>
          </w:tcPr>
          <w:p w14:paraId="67F276B4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B73B3">
              <w:rPr>
                <w:rFonts w:ascii="Garamond" w:hAnsi="Garamond"/>
                <w:b/>
                <w:bCs/>
              </w:rPr>
              <w:t>A munkáltatóra és a munkavállalóra irányadó felmondási idő megállapításának szabályai</w:t>
            </w:r>
            <w:r>
              <w:rPr>
                <w:rFonts w:ascii="Garamond" w:hAnsi="Garamond"/>
                <w:b/>
                <w:bCs/>
              </w:rPr>
              <w:t>:</w:t>
            </w:r>
            <w:r>
              <w:rPr>
                <w:rStyle w:val="Vgjegyzet-hivatkozs"/>
                <w:rFonts w:ascii="Garamond" w:hAnsi="Garamond"/>
                <w:b/>
                <w:bCs/>
              </w:rPr>
              <w:endnoteReference w:id="10"/>
            </w:r>
          </w:p>
        </w:tc>
        <w:tc>
          <w:tcPr>
            <w:tcW w:w="5126" w:type="dxa"/>
            <w:shd w:val="clear" w:color="auto" w:fill="auto"/>
          </w:tcPr>
          <w:p w14:paraId="5BC0D711" w14:textId="77777777" w:rsidR="006155EA" w:rsidRPr="007F6A41" w:rsidRDefault="006155EA" w:rsidP="006155EA">
            <w:pPr>
              <w:spacing w:after="0" w:line="360" w:lineRule="auto"/>
              <w:rPr>
                <w:rFonts w:ascii="Garamond" w:hAnsi="Garamond"/>
                <w:b/>
                <w:iCs/>
              </w:rPr>
            </w:pPr>
          </w:p>
        </w:tc>
      </w:tr>
      <w:tr w:rsidR="006155EA" w:rsidRPr="007F6A41" w14:paraId="701C9635" w14:textId="77777777" w:rsidTr="007F6A41">
        <w:tc>
          <w:tcPr>
            <w:tcW w:w="3576" w:type="dxa"/>
            <w:shd w:val="clear" w:color="auto" w:fill="auto"/>
          </w:tcPr>
          <w:p w14:paraId="0DE425FC" w14:textId="77777777" w:rsidR="006155EA" w:rsidRPr="007F6A41" w:rsidRDefault="006155EA" w:rsidP="006155EA">
            <w:pPr>
              <w:tabs>
                <w:tab w:val="num" w:pos="360"/>
              </w:tabs>
              <w:spacing w:after="0" w:line="360" w:lineRule="auto"/>
              <w:rPr>
                <w:rFonts w:ascii="Garamond" w:hAnsi="Garamond"/>
                <w:b/>
                <w:bCs/>
              </w:rPr>
            </w:pPr>
            <w:r w:rsidRPr="007F6A41">
              <w:rPr>
                <w:rFonts w:ascii="Garamond" w:hAnsi="Garamond"/>
                <w:b/>
                <w:bCs/>
              </w:rPr>
              <w:t>Egyéb:</w:t>
            </w:r>
            <w:r>
              <w:rPr>
                <w:rStyle w:val="Vgjegyzet-hivatkozs"/>
                <w:rFonts w:ascii="Garamond" w:hAnsi="Garamond"/>
                <w:b/>
                <w:bCs/>
              </w:rPr>
              <w:endnoteReference w:id="11"/>
            </w:r>
          </w:p>
        </w:tc>
        <w:tc>
          <w:tcPr>
            <w:tcW w:w="5126" w:type="dxa"/>
            <w:shd w:val="clear" w:color="auto" w:fill="auto"/>
          </w:tcPr>
          <w:p w14:paraId="04920027" w14:textId="77777777" w:rsidR="006155EA" w:rsidRPr="007F6A41" w:rsidRDefault="006155EA" w:rsidP="006155EA">
            <w:pPr>
              <w:spacing w:after="0" w:line="360" w:lineRule="auto"/>
              <w:rPr>
                <w:rFonts w:ascii="Garamond" w:hAnsi="Garamond"/>
                <w:b/>
                <w:iCs/>
              </w:rPr>
            </w:pPr>
          </w:p>
        </w:tc>
      </w:tr>
    </w:tbl>
    <w:p w14:paraId="13BB5862" w14:textId="77777777" w:rsidR="0007604B" w:rsidRPr="007F6A41" w:rsidRDefault="0007604B" w:rsidP="0040408A">
      <w:pPr>
        <w:spacing w:before="360" w:after="120" w:line="360" w:lineRule="auto"/>
        <w:rPr>
          <w:rFonts w:ascii="Garamond" w:hAnsi="Garamond"/>
        </w:rPr>
      </w:pPr>
      <w:r w:rsidRPr="007F6A41">
        <w:rPr>
          <w:rFonts w:ascii="Garamond" w:hAnsi="Garamond"/>
        </w:rPr>
        <w:t>Kelt: ..........................................., ........ év ......... hónap ....... nap.</w:t>
      </w:r>
    </w:p>
    <w:p w14:paraId="153A5516" w14:textId="77777777" w:rsidR="0007604B" w:rsidRPr="007F6A41" w:rsidRDefault="007F6A41" w:rsidP="0040408A">
      <w:pPr>
        <w:spacing w:before="720" w:line="360" w:lineRule="auto"/>
        <w:ind w:left="3969"/>
        <w:jc w:val="center"/>
        <w:rPr>
          <w:rFonts w:ascii="Garamond" w:hAnsi="Garamond"/>
        </w:rPr>
      </w:pPr>
      <w:r w:rsidRPr="007F6A41">
        <w:rPr>
          <w:rFonts w:ascii="Garamond" w:hAnsi="Garamond"/>
        </w:rPr>
        <w:t>.........................................................</w:t>
      </w:r>
      <w:r w:rsidR="0007604B" w:rsidRPr="007F6A41">
        <w:rPr>
          <w:rFonts w:ascii="Garamond" w:hAnsi="Garamond"/>
        </w:rPr>
        <w:br/>
      </w:r>
      <w:r w:rsidR="0040408A" w:rsidRPr="00043229">
        <w:rPr>
          <w:rFonts w:ascii="Garamond" w:hAnsi="Garamond"/>
          <w:b/>
          <w:i/>
        </w:rPr>
        <w:t>[Munkáltatói jogkör gyakorlójának neve]</w:t>
      </w:r>
      <w:r w:rsidR="00043229" w:rsidRPr="00043229">
        <w:rPr>
          <w:rFonts w:ascii="Garamond" w:hAnsi="Garamond"/>
          <w:b/>
          <w:i/>
        </w:rPr>
        <w:br/>
        <w:t>[Munkáltatói jogkör gyakorlójának beosztása]</w:t>
      </w:r>
    </w:p>
    <w:p w14:paraId="79DEEA48" w14:textId="77777777" w:rsidR="0007604B" w:rsidRPr="007F6A41" w:rsidRDefault="0007604B" w:rsidP="007F6A41">
      <w:pPr>
        <w:spacing w:line="360" w:lineRule="auto"/>
        <w:rPr>
          <w:rFonts w:ascii="Garamond" w:hAnsi="Garamond"/>
        </w:rPr>
      </w:pPr>
      <w:r w:rsidRPr="007F6A41">
        <w:rPr>
          <w:rFonts w:ascii="Garamond" w:hAnsi="Garamond"/>
        </w:rPr>
        <w:t xml:space="preserve">A </w:t>
      </w:r>
      <w:r w:rsidR="0040408A">
        <w:rPr>
          <w:rFonts w:ascii="Garamond" w:hAnsi="Garamond"/>
        </w:rPr>
        <w:t xml:space="preserve">jelen </w:t>
      </w:r>
      <w:r w:rsidRPr="007F6A41">
        <w:rPr>
          <w:rFonts w:ascii="Garamond" w:hAnsi="Garamond"/>
        </w:rPr>
        <w:t xml:space="preserve">Munkaköri </w:t>
      </w:r>
      <w:r w:rsidR="0040408A">
        <w:rPr>
          <w:rFonts w:ascii="Garamond" w:hAnsi="Garamond"/>
        </w:rPr>
        <w:t>L</w:t>
      </w:r>
      <w:r w:rsidRPr="007F6A41">
        <w:rPr>
          <w:rFonts w:ascii="Garamond" w:hAnsi="Garamond"/>
        </w:rPr>
        <w:t xml:space="preserve">eírást </w:t>
      </w:r>
      <w:r w:rsidR="0040408A">
        <w:rPr>
          <w:rFonts w:ascii="Garamond" w:hAnsi="Garamond"/>
        </w:rPr>
        <w:t xml:space="preserve">egy példányát a mai napon </w:t>
      </w:r>
      <w:r w:rsidRPr="007F6A41">
        <w:rPr>
          <w:rFonts w:ascii="Garamond" w:hAnsi="Garamond"/>
        </w:rPr>
        <w:t>átvettem, az abban foglaltak betar</w:t>
      </w:r>
      <w:r w:rsidR="00C70808" w:rsidRPr="007F6A41">
        <w:rPr>
          <w:rFonts w:ascii="Garamond" w:hAnsi="Garamond"/>
        </w:rPr>
        <w:t>tásáért felelősséggel tartozom.</w:t>
      </w:r>
    </w:p>
    <w:p w14:paraId="77CEBC52" w14:textId="77777777" w:rsidR="0007604B" w:rsidRPr="007F6A41" w:rsidRDefault="0007604B" w:rsidP="0040408A">
      <w:pPr>
        <w:spacing w:before="360" w:after="120" w:line="360" w:lineRule="auto"/>
        <w:rPr>
          <w:rFonts w:ascii="Garamond" w:hAnsi="Garamond"/>
        </w:rPr>
      </w:pPr>
      <w:r w:rsidRPr="007F6A41">
        <w:rPr>
          <w:rFonts w:ascii="Garamond" w:hAnsi="Garamond"/>
        </w:rPr>
        <w:t>Kelt: ..........................................., ........ év ......... hónap ....... nap.</w:t>
      </w:r>
    </w:p>
    <w:p w14:paraId="511B92D8" w14:textId="77777777" w:rsidR="00FB6C99" w:rsidRDefault="0007604B" w:rsidP="0040408A">
      <w:pPr>
        <w:spacing w:before="720" w:line="360" w:lineRule="auto"/>
        <w:ind w:left="3969"/>
        <w:jc w:val="center"/>
        <w:rPr>
          <w:rFonts w:ascii="Garamond" w:hAnsi="Garamond"/>
        </w:rPr>
        <w:sectPr w:rsidR="00FB6C99" w:rsidSect="00FB6C99">
          <w:footerReference w:type="default" r:id="rId9"/>
          <w:endnotePr>
            <w:numFmt w:val="decimal"/>
          </w:endnotePr>
          <w:pgSz w:w="11906" w:h="16838"/>
          <w:pgMar w:top="1383" w:right="1106" w:bottom="1417" w:left="1417" w:header="708" w:footer="340" w:gutter="0"/>
          <w:pgNumType w:start="1"/>
          <w:cols w:space="708"/>
          <w:docGrid w:linePitch="360"/>
        </w:sectPr>
      </w:pPr>
      <w:r w:rsidRPr="007F6A41">
        <w:rPr>
          <w:rFonts w:ascii="Garamond" w:hAnsi="Garamond"/>
        </w:rPr>
        <w:t>.........................................................</w:t>
      </w:r>
      <w:r w:rsidRPr="007F6A41">
        <w:rPr>
          <w:rFonts w:ascii="Garamond" w:hAnsi="Garamond"/>
        </w:rPr>
        <w:br/>
      </w:r>
      <w:r w:rsidR="0040408A" w:rsidRPr="0040408A">
        <w:rPr>
          <w:rFonts w:ascii="Garamond" w:hAnsi="Garamond"/>
          <w:b/>
          <w:i/>
        </w:rPr>
        <w:t>[Munkavállaló neve]</w:t>
      </w:r>
      <w:r w:rsidR="0040408A" w:rsidRPr="0040408A">
        <w:rPr>
          <w:rFonts w:ascii="Garamond" w:hAnsi="Garamond"/>
          <w:b/>
          <w:i/>
        </w:rPr>
        <w:br/>
      </w:r>
      <w:r w:rsidRPr="007F6A41">
        <w:rPr>
          <w:rFonts w:ascii="Garamond" w:hAnsi="Garamond"/>
        </w:rPr>
        <w:t>Munkavállaló</w:t>
      </w:r>
    </w:p>
    <w:p w14:paraId="29DD4874" w14:textId="77777777" w:rsidR="0007604B" w:rsidRPr="007F6A41" w:rsidRDefault="0007604B" w:rsidP="00FB6C99">
      <w:pPr>
        <w:spacing w:after="0" w:line="360" w:lineRule="auto"/>
        <w:rPr>
          <w:rFonts w:ascii="Garamond" w:hAnsi="Garamond"/>
        </w:rPr>
      </w:pPr>
    </w:p>
    <w:sectPr w:rsidR="0007604B" w:rsidRPr="007F6A41" w:rsidSect="00FB6C99">
      <w:headerReference w:type="default" r:id="rId10"/>
      <w:footerReference w:type="default" r:id="rId11"/>
      <w:endnotePr>
        <w:numFmt w:val="decimal"/>
      </w:endnotePr>
      <w:pgSz w:w="11906" w:h="16838"/>
      <w:pgMar w:top="1383" w:right="1106" w:bottom="1417" w:left="1417" w:header="708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B389" w14:textId="77777777" w:rsidR="007D5D68" w:rsidRDefault="007D5D68" w:rsidP="0007604B">
      <w:pPr>
        <w:spacing w:after="0" w:line="240" w:lineRule="auto"/>
      </w:pPr>
      <w:r>
        <w:separator/>
      </w:r>
    </w:p>
  </w:endnote>
  <w:endnote w:type="continuationSeparator" w:id="0">
    <w:p w14:paraId="72B1C67F" w14:textId="77777777" w:rsidR="007D5D68" w:rsidRDefault="007D5D68" w:rsidP="0007604B">
      <w:pPr>
        <w:spacing w:after="0" w:line="240" w:lineRule="auto"/>
      </w:pPr>
      <w:r>
        <w:continuationSeparator/>
      </w:r>
    </w:p>
  </w:endnote>
  <w:endnote w:id="1">
    <w:p w14:paraId="6B4FA751" w14:textId="77777777" w:rsidR="00FB6C99" w:rsidRPr="00FB6C99" w:rsidRDefault="00FB6C99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A munkakör pontos megnevezéséhez segítséget nyújt a Foglalkozások Egységes Osztályozási Rendszere (FEOR), amely a</w:t>
      </w:r>
      <w:r w:rsidR="006155EA">
        <w:rPr>
          <w:rFonts w:ascii="Garamond" w:hAnsi="Garamond"/>
          <w:sz w:val="24"/>
          <w:szCs w:val="24"/>
        </w:rPr>
        <w:t xml:space="preserve"> Központi Statisztikai Hivatal </w:t>
      </w:r>
      <w:hyperlink r:id="rId1" w:history="1">
        <w:r w:rsidR="006155EA" w:rsidRPr="006155EA">
          <w:rPr>
            <w:rStyle w:val="Hiperhivatkozs"/>
            <w:rFonts w:ascii="Garamond" w:hAnsi="Garamond"/>
            <w:sz w:val="24"/>
            <w:szCs w:val="24"/>
          </w:rPr>
          <w:t>weboldalán</w:t>
        </w:r>
      </w:hyperlink>
      <w:r w:rsidRPr="00FB6C99">
        <w:rPr>
          <w:rFonts w:ascii="Garamond" w:hAnsi="Garamond"/>
          <w:sz w:val="24"/>
          <w:szCs w:val="24"/>
        </w:rPr>
        <w:t xml:space="preserve"> elérhető.</w:t>
      </w:r>
    </w:p>
  </w:endnote>
  <w:endnote w:id="2">
    <w:p w14:paraId="69D2BAEB" w14:textId="77777777" w:rsidR="00FB6C99" w:rsidRPr="00FB6C99" w:rsidRDefault="00FB6C99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Itt szükséges részletesen és pontosan kifejteni a munkavállaló által ellátandó feladatokat, ugyanis csak olyan feladatok elvégzésére kötelezhető a munkavállaló, melyek a munkaköri leírásában szerepelnek. A munkáltató fenntarthatja magának a jogot további, nem konkrétan megjelölt „egyéb” teendők meghatározására. Ez sem jogosítja fel azonban arra, hogy olyan feladat elvégzését rendelje el, amely nyilvánvalóan nem a munkakör része.</w:t>
      </w:r>
    </w:p>
  </w:endnote>
  <w:endnote w:id="3">
    <w:p w14:paraId="5459CA2C" w14:textId="77777777" w:rsidR="00FB6C99" w:rsidRPr="00FB6C99" w:rsidRDefault="00FB6C99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Annak a célnak a megjelölése, melyet a munkakör ellátásának eredményeként kell elérni.</w:t>
      </w:r>
    </w:p>
  </w:endnote>
  <w:endnote w:id="4">
    <w:p w14:paraId="13ADDD0B" w14:textId="77777777" w:rsidR="00FB6C99" w:rsidRPr="00FB6C99" w:rsidRDefault="00FB6C99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Szükség esetén kitöltendő.</w:t>
      </w:r>
    </w:p>
  </w:endnote>
  <w:endnote w:id="5">
    <w:p w14:paraId="1005A76C" w14:textId="77777777" w:rsidR="00F77490" w:rsidRPr="00357536" w:rsidRDefault="00F77490" w:rsidP="00F77490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357536">
        <w:rPr>
          <w:rStyle w:val="Vgjegyzet-hivatkozs"/>
          <w:rFonts w:ascii="Garamond" w:hAnsi="Garamond"/>
          <w:sz w:val="24"/>
          <w:szCs w:val="24"/>
        </w:rPr>
        <w:endnoteRef/>
      </w:r>
      <w:r w:rsidRPr="00357536">
        <w:rPr>
          <w:rFonts w:ascii="Garamond" w:hAnsi="Garamond"/>
          <w:sz w:val="24"/>
          <w:szCs w:val="24"/>
        </w:rPr>
        <w:t xml:space="preserve"> Szükség esetén kitöltendő.</w:t>
      </w:r>
    </w:p>
  </w:endnote>
  <w:endnote w:id="6">
    <w:p w14:paraId="43F48518" w14:textId="77777777" w:rsidR="00FB6C99" w:rsidRPr="00FB6C99" w:rsidRDefault="00FB6C99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A munkaszerződés eltérő kikötése hiányban ezt a</w:t>
      </w:r>
      <w:r w:rsidR="006155EA">
        <w:rPr>
          <w:rFonts w:ascii="Garamond" w:hAnsi="Garamond"/>
          <w:sz w:val="24"/>
          <w:szCs w:val="24"/>
        </w:rPr>
        <w:t xml:space="preserve">z </w:t>
      </w:r>
      <w:r w:rsidRPr="00FB6C99">
        <w:rPr>
          <w:rFonts w:ascii="Garamond" w:hAnsi="Garamond"/>
          <w:sz w:val="24"/>
          <w:szCs w:val="24"/>
        </w:rPr>
        <w:t>Mt. 179. § rendelkezései szabályozzák.</w:t>
      </w:r>
    </w:p>
  </w:endnote>
  <w:endnote w:id="7">
    <w:p w14:paraId="16A2BFAA" w14:textId="77777777" w:rsidR="00F77490" w:rsidRDefault="00F77490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 w:rsidRPr="00357536">
        <w:rPr>
          <w:rFonts w:ascii="Garamond" w:hAnsi="Garamond"/>
          <w:sz w:val="24"/>
          <w:szCs w:val="24"/>
        </w:rPr>
        <w:t>A munkaszerződés eltérő rendelkezése hiányában elegendő a Munka Törvénykönyvéről szóló 2012. évi I. tv. (a továbbiakban: „Mt.”) 115-125. §§-</w:t>
      </w:r>
      <w:r>
        <w:rPr>
          <w:rFonts w:ascii="Garamond" w:hAnsi="Garamond"/>
          <w:sz w:val="24"/>
          <w:szCs w:val="24"/>
        </w:rPr>
        <w:t>ai</w:t>
      </w:r>
      <w:r w:rsidRPr="00357536">
        <w:rPr>
          <w:rFonts w:ascii="Garamond" w:hAnsi="Garamond"/>
          <w:sz w:val="24"/>
          <w:szCs w:val="24"/>
        </w:rPr>
        <w:t>ban foglalt szabályokra utalni.</w:t>
      </w:r>
    </w:p>
  </w:endnote>
  <w:endnote w:id="8">
    <w:p w14:paraId="7C9F9D58" w14:textId="77777777" w:rsidR="00FB6C99" w:rsidRPr="00FB6C99" w:rsidRDefault="00FB6C99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Bármely egyéb, a munkaviszony jellegénél fogva jelentős előírás, pl. a munkakör betöltéséhez szükséges végzettség, a munkavállóra vonatkozó magatartási szabályok, etikai szabályzat rendelkezései.</w:t>
      </w:r>
    </w:p>
  </w:endnote>
  <w:endnote w:id="9">
    <w:p w14:paraId="126428D7" w14:textId="77777777" w:rsidR="006155EA" w:rsidRPr="00D07A05" w:rsidRDefault="006155EA" w:rsidP="00D07A05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D07A05">
        <w:rPr>
          <w:rStyle w:val="Vgjegyzet-hivatkozs"/>
          <w:rFonts w:ascii="Garamond" w:hAnsi="Garamond"/>
          <w:sz w:val="24"/>
          <w:szCs w:val="24"/>
        </w:rPr>
        <w:endnoteRef/>
      </w:r>
      <w:r w:rsidRPr="00D07A05">
        <w:rPr>
          <w:rFonts w:ascii="Garamond" w:hAnsi="Garamond"/>
          <w:sz w:val="24"/>
          <w:szCs w:val="24"/>
        </w:rPr>
        <w:t xml:space="preserve"> Szükség esetén kitöltendő</w:t>
      </w:r>
      <w:r>
        <w:rPr>
          <w:rFonts w:ascii="Garamond" w:hAnsi="Garamond"/>
          <w:sz w:val="24"/>
          <w:szCs w:val="24"/>
        </w:rPr>
        <w:t>.</w:t>
      </w:r>
    </w:p>
  </w:endnote>
  <w:endnote w:id="10">
    <w:p w14:paraId="277F7AED" w14:textId="77777777" w:rsidR="006155EA" w:rsidRPr="00D07A05" w:rsidRDefault="006155EA" w:rsidP="00D07A05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D07A05">
        <w:rPr>
          <w:rStyle w:val="Vgjegyzet-hivatkozs"/>
          <w:rFonts w:ascii="Garamond" w:hAnsi="Garamond"/>
          <w:sz w:val="24"/>
          <w:szCs w:val="24"/>
        </w:rPr>
        <w:endnoteRef/>
      </w:r>
      <w:r w:rsidRPr="00D07A05">
        <w:rPr>
          <w:rFonts w:ascii="Garamond" w:hAnsi="Garamond"/>
          <w:sz w:val="24"/>
          <w:szCs w:val="24"/>
        </w:rPr>
        <w:t xml:space="preserve"> Amennyiben a munkaszerződésben ettől eltérően nem állapodtak meg, úgy elegendő a</w:t>
      </w:r>
      <w:r>
        <w:rPr>
          <w:rFonts w:ascii="Garamond" w:hAnsi="Garamond"/>
          <w:sz w:val="24"/>
          <w:szCs w:val="24"/>
        </w:rPr>
        <w:t>z</w:t>
      </w:r>
      <w:r w:rsidRPr="00D07A05">
        <w:rPr>
          <w:rFonts w:ascii="Garamond" w:hAnsi="Garamond"/>
          <w:sz w:val="24"/>
          <w:szCs w:val="24"/>
        </w:rPr>
        <w:t xml:space="preserve"> M</w:t>
      </w:r>
      <w:r>
        <w:rPr>
          <w:rFonts w:ascii="Garamond" w:hAnsi="Garamond"/>
          <w:sz w:val="24"/>
          <w:szCs w:val="24"/>
        </w:rPr>
        <w:t>t.</w:t>
      </w:r>
      <w:r w:rsidRPr="00D07A05">
        <w:rPr>
          <w:rFonts w:ascii="Garamond" w:hAnsi="Garamond"/>
          <w:sz w:val="24"/>
          <w:szCs w:val="24"/>
        </w:rPr>
        <w:t xml:space="preserve"> felmondási időre vonatkozó, 68-70. §</w:t>
      </w:r>
      <w:r>
        <w:rPr>
          <w:rFonts w:ascii="Garamond" w:hAnsi="Garamond"/>
          <w:sz w:val="24"/>
          <w:szCs w:val="24"/>
        </w:rPr>
        <w:t>§-aiban foglalt</w:t>
      </w:r>
      <w:r w:rsidRPr="00D07A05">
        <w:rPr>
          <w:rFonts w:ascii="Garamond" w:hAnsi="Garamond"/>
          <w:sz w:val="24"/>
          <w:szCs w:val="24"/>
        </w:rPr>
        <w:t xml:space="preserve"> szabály</w:t>
      </w:r>
      <w:r>
        <w:rPr>
          <w:rFonts w:ascii="Garamond" w:hAnsi="Garamond"/>
          <w:sz w:val="24"/>
          <w:szCs w:val="24"/>
        </w:rPr>
        <w:t>ok</w:t>
      </w:r>
      <w:r w:rsidRPr="00D07A05">
        <w:rPr>
          <w:rFonts w:ascii="Garamond" w:hAnsi="Garamond"/>
          <w:sz w:val="24"/>
          <w:szCs w:val="24"/>
        </w:rPr>
        <w:t>ra utalni.</w:t>
      </w:r>
    </w:p>
  </w:endnote>
  <w:endnote w:id="11">
    <w:p w14:paraId="609BA020" w14:textId="77777777" w:rsidR="006155EA" w:rsidRPr="00FB6C99" w:rsidRDefault="006155EA" w:rsidP="00FB6C99">
      <w:pPr>
        <w:pStyle w:val="Vgjegyzetszvege"/>
        <w:jc w:val="both"/>
        <w:rPr>
          <w:rFonts w:ascii="Garamond" w:hAnsi="Garamond"/>
          <w:sz w:val="24"/>
          <w:szCs w:val="24"/>
        </w:rPr>
      </w:pPr>
      <w:r w:rsidRPr="00FB6C99">
        <w:rPr>
          <w:rStyle w:val="Vgjegyzet-hivatkozs"/>
          <w:rFonts w:ascii="Garamond" w:hAnsi="Garamond"/>
          <w:sz w:val="24"/>
          <w:szCs w:val="24"/>
        </w:rPr>
        <w:endnoteRef/>
      </w:r>
      <w:r w:rsidRPr="00FB6C99">
        <w:rPr>
          <w:rFonts w:ascii="Garamond" w:hAnsi="Garamond"/>
          <w:sz w:val="24"/>
          <w:szCs w:val="24"/>
        </w:rPr>
        <w:t xml:space="preserve"> Bármilyen olyan rendelkezéssel kiegészíthető, melynek a munkavégzés szempontjából jelentősége van, pl. a munkakör betöltéséhez szükséges képesítés; titoktartási szabályok, stb.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970865730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337A1F0" w14:textId="77777777" w:rsidR="006155EA" w:rsidRDefault="006155EA" w:rsidP="0035114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sdt>
    <w:sdtPr>
      <w:rPr>
        <w:rStyle w:val="Oldalszm"/>
      </w:rPr>
      <w:id w:val="633926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84C5DD6" w14:textId="77777777" w:rsidR="00FB6C99" w:rsidRDefault="00FB6C99" w:rsidP="0035114B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sdt>
    <w:sdtPr>
      <w:rPr>
        <w:rStyle w:val="Oldalszm"/>
      </w:rPr>
      <w:id w:val="-184623854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4B8B913" w14:textId="77777777" w:rsidR="00FB6C99" w:rsidRDefault="00FB6C99" w:rsidP="0035114B">
        <w:pPr>
          <w:pStyle w:val="llb"/>
          <w:framePr w:wrap="none" w:vAnchor="text" w:hAnchor="margin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DA1020B" w14:textId="77777777" w:rsidR="00FB6C99" w:rsidRDefault="00FB6C99" w:rsidP="00FB6C99">
    <w:pPr>
      <w:pStyle w:val="ll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F6AD" w14:textId="77777777" w:rsidR="007A0AC8" w:rsidRPr="00FB6C99" w:rsidRDefault="007D5D68" w:rsidP="00F77490">
    <w:pPr>
      <w:pStyle w:val="llb"/>
      <w:jc w:val="center"/>
      <w:rPr>
        <w:rFonts w:ascii="Garamond" w:hAnsi="Garamond"/>
      </w:rPr>
    </w:pPr>
    <w:sdt>
      <w:sdtPr>
        <w:rPr>
          <w:rStyle w:val="Oldalszm"/>
          <w:rFonts w:ascii="Garamond" w:hAnsi="Garamond"/>
        </w:rPr>
        <w:id w:val="-445466596"/>
        <w:docPartObj>
          <w:docPartGallery w:val="Page Numbers (Bottom of Page)"/>
          <w:docPartUnique/>
        </w:docPartObj>
      </w:sdtPr>
      <w:sdtEndPr>
        <w:rPr>
          <w:rStyle w:val="Oldalszm"/>
        </w:rPr>
      </w:sdtEndPr>
      <w:sdtContent>
        <w:r w:rsidR="007A0AC8" w:rsidRPr="007A0AC8">
          <w:rPr>
            <w:rStyle w:val="Oldalszm"/>
            <w:rFonts w:ascii="Garamond" w:hAnsi="Garamond"/>
          </w:rPr>
          <w:fldChar w:fldCharType="begin"/>
        </w:r>
        <w:r w:rsidR="007A0AC8" w:rsidRPr="000C0BDD">
          <w:rPr>
            <w:rStyle w:val="Oldalszm"/>
            <w:rFonts w:ascii="Garamond" w:hAnsi="Garamond"/>
          </w:rPr>
          <w:instrText xml:space="preserve"> PAGE </w:instrText>
        </w:r>
        <w:r w:rsidR="007A0AC8" w:rsidRPr="007A0AC8">
          <w:rPr>
            <w:rStyle w:val="Oldalszm"/>
            <w:rFonts w:ascii="Garamond" w:hAnsi="Garamond"/>
          </w:rPr>
          <w:fldChar w:fldCharType="separate"/>
        </w:r>
        <w:r w:rsidR="009E3B9B">
          <w:rPr>
            <w:rStyle w:val="Oldalszm"/>
            <w:rFonts w:ascii="Garamond" w:hAnsi="Garamond"/>
            <w:noProof/>
          </w:rPr>
          <w:t>1</w:t>
        </w:r>
        <w:r w:rsidR="007A0AC8" w:rsidRPr="007A0AC8">
          <w:rPr>
            <w:rStyle w:val="Oldalszm"/>
            <w:rFonts w:ascii="Garamond" w:hAnsi="Garamond"/>
          </w:rPr>
          <w:fldChar w:fldCharType="end"/>
        </w:r>
      </w:sdtContent>
    </w:sdt>
    <w:r w:rsidR="007A0AC8" w:rsidRPr="007A0AC8">
      <w:rPr>
        <w:rStyle w:val="Oldalszm"/>
        <w:rFonts w:ascii="Garamond" w:hAnsi="Garamond"/>
      </w:rPr>
      <w:t>./2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8003" w14:textId="77777777" w:rsidR="00FB6C99" w:rsidRPr="00FB6C99" w:rsidRDefault="00FB6C99" w:rsidP="00FB6C99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19E4" w14:textId="77777777" w:rsidR="007D5D68" w:rsidRDefault="007D5D68" w:rsidP="0007604B">
      <w:pPr>
        <w:spacing w:after="0" w:line="240" w:lineRule="auto"/>
      </w:pPr>
      <w:r>
        <w:separator/>
      </w:r>
    </w:p>
  </w:footnote>
  <w:footnote w:type="continuationSeparator" w:id="0">
    <w:p w14:paraId="1A26C70E" w14:textId="77777777" w:rsidR="007D5D68" w:rsidRDefault="007D5D68" w:rsidP="0007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F39B" w14:textId="77777777" w:rsidR="0040408A" w:rsidRPr="0040408A" w:rsidRDefault="0040408A" w:rsidP="00A47957">
    <w:pPr>
      <w:spacing w:after="0" w:line="240" w:lineRule="auto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3D55" w14:textId="77777777" w:rsidR="00FB6C99" w:rsidRPr="0040408A" w:rsidRDefault="00FB6C99" w:rsidP="00A47957">
    <w:pPr>
      <w:spacing w:after="0" w:line="240" w:lineRule="auto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4B"/>
    <w:rsid w:val="00043229"/>
    <w:rsid w:val="0007604B"/>
    <w:rsid w:val="000C0BDD"/>
    <w:rsid w:val="001939F2"/>
    <w:rsid w:val="001A279E"/>
    <w:rsid w:val="001D0A8D"/>
    <w:rsid w:val="002239D4"/>
    <w:rsid w:val="002D6C5B"/>
    <w:rsid w:val="003B62D2"/>
    <w:rsid w:val="003E4CD8"/>
    <w:rsid w:val="003F6F82"/>
    <w:rsid w:val="00401005"/>
    <w:rsid w:val="004037A2"/>
    <w:rsid w:val="0040408A"/>
    <w:rsid w:val="00515CBA"/>
    <w:rsid w:val="00574628"/>
    <w:rsid w:val="006155EA"/>
    <w:rsid w:val="00716D0A"/>
    <w:rsid w:val="00777CEB"/>
    <w:rsid w:val="007A0AC8"/>
    <w:rsid w:val="007A62ED"/>
    <w:rsid w:val="007A7354"/>
    <w:rsid w:val="007D5D68"/>
    <w:rsid w:val="007F6A41"/>
    <w:rsid w:val="00800C1E"/>
    <w:rsid w:val="00863BD3"/>
    <w:rsid w:val="00925F11"/>
    <w:rsid w:val="00967DB2"/>
    <w:rsid w:val="00970A7A"/>
    <w:rsid w:val="009E3B9B"/>
    <w:rsid w:val="00A13F55"/>
    <w:rsid w:val="00B12159"/>
    <w:rsid w:val="00B9148A"/>
    <w:rsid w:val="00C215AB"/>
    <w:rsid w:val="00C31736"/>
    <w:rsid w:val="00C37234"/>
    <w:rsid w:val="00C70808"/>
    <w:rsid w:val="00C836E6"/>
    <w:rsid w:val="00CE0A02"/>
    <w:rsid w:val="00CF664C"/>
    <w:rsid w:val="00D07EBB"/>
    <w:rsid w:val="00D457EB"/>
    <w:rsid w:val="00D63CD8"/>
    <w:rsid w:val="00DB5232"/>
    <w:rsid w:val="00DD7E6B"/>
    <w:rsid w:val="00DE4128"/>
    <w:rsid w:val="00F13616"/>
    <w:rsid w:val="00F41439"/>
    <w:rsid w:val="00F44819"/>
    <w:rsid w:val="00F6282C"/>
    <w:rsid w:val="00F77490"/>
    <w:rsid w:val="00FB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1081"/>
  <w15:docId w15:val="{523C5EF3-2659-45C3-BD73-B05E058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604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07604B"/>
    <w:rPr>
      <w:color w:val="0000FF"/>
      <w:u w:val="single"/>
    </w:rPr>
  </w:style>
  <w:style w:type="paragraph" w:styleId="Lbjegyzetszveg">
    <w:name w:val="footnote text"/>
    <w:basedOn w:val="Norml"/>
    <w:link w:val="LbjegyzetszvegChar"/>
    <w:unhideWhenUsed/>
    <w:rsid w:val="0007604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7604B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unhideWhenUsed/>
    <w:rsid w:val="0007604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7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604B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7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604B"/>
    <w:rPr>
      <w:rFonts w:ascii="Times New Roman" w:eastAsia="Calibri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08A"/>
    <w:pPr>
      <w:spacing w:after="0" w:line="240" w:lineRule="auto"/>
    </w:pPr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08A"/>
    <w:rPr>
      <w:rFonts w:ascii="Times New Roman" w:eastAsia="Calibri" w:hAnsi="Times New Roman" w:cs="Times New Roman"/>
      <w:sz w:val="18"/>
      <w:szCs w:val="18"/>
    </w:rPr>
  </w:style>
  <w:style w:type="character" w:styleId="Oldalszm">
    <w:name w:val="page number"/>
    <w:basedOn w:val="Bekezdsalapbettpusa"/>
    <w:uiPriority w:val="99"/>
    <w:semiHidden/>
    <w:unhideWhenUsed/>
    <w:rsid w:val="00FB6C99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FB6C99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B6C99"/>
    <w:rPr>
      <w:rFonts w:ascii="Times New Roman" w:eastAsia="Calibri" w:hAnsi="Times New Roman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B6C99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155E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E3B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sh.hu/docs/szolgaltatasok/hun/feor08/feorlista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B7A0-B819-49FF-AA9E-09C5FC66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Rohály Vanda</dc:creator>
  <cp:keywords/>
  <dc:description/>
  <cp:lastModifiedBy>felhasználó2</cp:lastModifiedBy>
  <cp:revision>7</cp:revision>
  <dcterms:created xsi:type="dcterms:W3CDTF">2019-03-01T10:49:00Z</dcterms:created>
  <dcterms:modified xsi:type="dcterms:W3CDTF">2021-11-03T17:25:00Z</dcterms:modified>
</cp:coreProperties>
</file>